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Special Education Parent Advisory Committee</w:t>
      </w:r>
    </w:p>
    <w:p w:rsidR="00000000" w:rsidDel="00000000" w:rsidP="00000000" w:rsidRDefault="00000000" w:rsidRPr="00000000" w14:paraId="00000003">
      <w:pPr>
        <w:pageBreakBefore w:val="0"/>
        <w:rPr>
          <w:b w:val="1"/>
        </w:rPr>
      </w:pPr>
      <w:r w:rsidDel="00000000" w:rsidR="00000000" w:rsidRPr="00000000">
        <w:rPr>
          <w:b w:val="1"/>
          <w:rtl w:val="0"/>
        </w:rPr>
        <w:t xml:space="preserve">Purpose</w:t>
      </w:r>
    </w:p>
    <w:p w:rsidR="00000000" w:rsidDel="00000000" w:rsidP="00000000" w:rsidRDefault="00000000" w:rsidRPr="00000000" w14:paraId="00000004">
      <w:pPr>
        <w:pageBreakBefore w:val="0"/>
        <w:rPr/>
      </w:pPr>
      <w:r w:rsidDel="00000000" w:rsidR="00000000" w:rsidRPr="00000000">
        <w:rPr>
          <w:rtl w:val="0"/>
        </w:rPr>
        <w:t xml:space="preserve">The purpose of the </w:t>
      </w:r>
      <w:r w:rsidDel="00000000" w:rsidR="00000000" w:rsidRPr="00000000">
        <w:rPr>
          <w:rtl w:val="0"/>
        </w:rPr>
        <w:t xml:space="preserve">DTASYM</w:t>
      </w:r>
      <w:r w:rsidDel="00000000" w:rsidR="00000000" w:rsidRPr="00000000">
        <w:rPr>
          <w:rtl w:val="0"/>
        </w:rPr>
        <w:t xml:space="preserve"> SEPAC is to provide direct input to school leaders about policies, programs, practices, and services that have an impact on students with disabilities and their families. Its purpose is to advise, advocate, and offer guidance, not to decide policy. It is the goal of the </w:t>
      </w:r>
      <w:r w:rsidDel="00000000" w:rsidR="00000000" w:rsidRPr="00000000">
        <w:rPr>
          <w:rtl w:val="0"/>
        </w:rPr>
        <w:t xml:space="preserve">DTASYM</w:t>
      </w:r>
      <w:r w:rsidDel="00000000" w:rsidR="00000000" w:rsidRPr="00000000">
        <w:rPr>
          <w:rtl w:val="0"/>
        </w:rPr>
        <w:t xml:space="preserve"> SEPAC to increase the proactive, productive involvement of families by inviting their input in ways that can be used to shape our special education policy.</w:t>
      </w:r>
    </w:p>
    <w:p w:rsidR="00000000" w:rsidDel="00000000" w:rsidP="00000000" w:rsidRDefault="00000000" w:rsidRPr="00000000" w14:paraId="00000005">
      <w:pPr>
        <w:pageBreakBefore w:val="0"/>
        <w:rPr>
          <w:b w:val="1"/>
        </w:rPr>
      </w:pPr>
      <w:r w:rsidDel="00000000" w:rsidR="00000000" w:rsidRPr="00000000">
        <w:rPr>
          <w:b w:val="1"/>
          <w:rtl w:val="0"/>
        </w:rPr>
        <w:t xml:space="preserve">Membership:</w:t>
      </w:r>
    </w:p>
    <w:p w:rsidR="00000000" w:rsidDel="00000000" w:rsidP="00000000" w:rsidRDefault="00000000" w:rsidRPr="00000000" w14:paraId="00000006">
      <w:pPr>
        <w:pageBreakBefore w:val="0"/>
        <w:numPr>
          <w:ilvl w:val="0"/>
          <w:numId w:val="5"/>
        </w:numPr>
        <w:spacing w:after="0" w:afterAutospacing="0"/>
        <w:ind w:left="720" w:hanging="360"/>
        <w:rPr>
          <w:u w:val="none"/>
        </w:rPr>
      </w:pPr>
      <w:r w:rsidDel="00000000" w:rsidR="00000000" w:rsidRPr="00000000">
        <w:rPr>
          <w:rtl w:val="0"/>
        </w:rPr>
        <w:t xml:space="preserve">4 </w:t>
      </w:r>
      <w:r w:rsidDel="00000000" w:rsidR="00000000" w:rsidRPr="00000000">
        <w:rPr>
          <w:rtl w:val="0"/>
        </w:rPr>
        <w:t xml:space="preserve">DTASYM</w:t>
      </w:r>
      <w:r w:rsidDel="00000000" w:rsidR="00000000" w:rsidRPr="00000000">
        <w:rPr>
          <w:rtl w:val="0"/>
        </w:rPr>
        <w:t xml:space="preserve"> Parents of Students with Disabilities</w:t>
      </w:r>
    </w:p>
    <w:p w:rsidR="00000000" w:rsidDel="00000000" w:rsidP="00000000" w:rsidRDefault="00000000" w:rsidRPr="00000000" w14:paraId="00000007">
      <w:pPr>
        <w:pageBreakBefore w:val="0"/>
        <w:numPr>
          <w:ilvl w:val="0"/>
          <w:numId w:val="5"/>
        </w:numPr>
        <w:spacing w:after="0" w:afterAutospacing="0"/>
        <w:ind w:left="720" w:hanging="360"/>
        <w:rPr>
          <w:u w:val="none"/>
        </w:rPr>
      </w:pPr>
      <w:r w:rsidDel="00000000" w:rsidR="00000000" w:rsidRPr="00000000">
        <w:rPr>
          <w:rtl w:val="0"/>
        </w:rPr>
        <w:t xml:space="preserve">1 Student enrolled at </w:t>
      </w:r>
      <w:r w:rsidDel="00000000" w:rsidR="00000000" w:rsidRPr="00000000">
        <w:rPr>
          <w:rtl w:val="0"/>
        </w:rPr>
        <w:t xml:space="preserve">DTASYM</w:t>
      </w:r>
      <w:r w:rsidDel="00000000" w:rsidR="00000000" w:rsidRPr="00000000">
        <w:rPr>
          <w:rtl w:val="0"/>
        </w:rPr>
        <w:t xml:space="preserve"> with an educational disability</w:t>
      </w:r>
    </w:p>
    <w:p w:rsidR="00000000" w:rsidDel="00000000" w:rsidP="00000000" w:rsidRDefault="00000000" w:rsidRPr="00000000" w14:paraId="00000008">
      <w:pPr>
        <w:pageBreakBefore w:val="0"/>
        <w:numPr>
          <w:ilvl w:val="0"/>
          <w:numId w:val="5"/>
        </w:numPr>
        <w:spacing w:after="0" w:afterAutospacing="0"/>
        <w:ind w:left="720" w:hanging="360"/>
        <w:rPr>
          <w:u w:val="none"/>
        </w:rPr>
      </w:pPr>
      <w:r w:rsidDel="00000000" w:rsidR="00000000" w:rsidRPr="00000000">
        <w:rPr>
          <w:rtl w:val="0"/>
        </w:rPr>
        <w:t xml:space="preserve">1 </w:t>
      </w:r>
      <w:r w:rsidDel="00000000" w:rsidR="00000000" w:rsidRPr="00000000">
        <w:rPr>
          <w:rtl w:val="0"/>
        </w:rPr>
        <w:t xml:space="preserve">DTASYM</w:t>
      </w:r>
      <w:r w:rsidDel="00000000" w:rsidR="00000000" w:rsidRPr="00000000">
        <w:rPr>
          <w:rtl w:val="0"/>
        </w:rPr>
        <w:t xml:space="preserve"> Special Education Leader</w:t>
      </w:r>
    </w:p>
    <w:p w:rsidR="00000000" w:rsidDel="00000000" w:rsidP="00000000" w:rsidRDefault="00000000" w:rsidRPr="00000000" w14:paraId="00000009">
      <w:pPr>
        <w:pageBreakBefore w:val="0"/>
        <w:numPr>
          <w:ilvl w:val="0"/>
          <w:numId w:val="5"/>
        </w:numPr>
        <w:spacing w:after="0" w:afterAutospacing="0"/>
        <w:ind w:left="720" w:hanging="360"/>
        <w:rPr>
          <w:u w:val="none"/>
        </w:rPr>
      </w:pPr>
      <w:r w:rsidDel="00000000" w:rsidR="00000000" w:rsidRPr="00000000">
        <w:rPr>
          <w:rtl w:val="0"/>
        </w:rPr>
        <w:t xml:space="preserve">1 </w:t>
      </w:r>
      <w:r w:rsidDel="00000000" w:rsidR="00000000" w:rsidRPr="00000000">
        <w:rPr>
          <w:rtl w:val="0"/>
        </w:rPr>
        <w:t xml:space="preserve">DTASYM</w:t>
      </w:r>
      <w:r w:rsidDel="00000000" w:rsidR="00000000" w:rsidRPr="00000000">
        <w:rPr>
          <w:rtl w:val="0"/>
        </w:rPr>
        <w:t xml:space="preserve"> Special Educator</w:t>
      </w:r>
    </w:p>
    <w:p w:rsidR="00000000" w:rsidDel="00000000" w:rsidP="00000000" w:rsidRDefault="00000000" w:rsidRPr="00000000" w14:paraId="0000000A">
      <w:pPr>
        <w:pageBreakBefore w:val="0"/>
        <w:numPr>
          <w:ilvl w:val="0"/>
          <w:numId w:val="5"/>
        </w:numPr>
        <w:ind w:left="720" w:hanging="360"/>
        <w:rPr>
          <w:u w:val="none"/>
        </w:rPr>
      </w:pPr>
      <w:r w:rsidDel="00000000" w:rsidR="00000000" w:rsidRPr="00000000">
        <w:rPr>
          <w:rtl w:val="0"/>
        </w:rPr>
        <w:t xml:space="preserve">1 person who represents an entity that serves students with disabilities/families</w:t>
      </w:r>
    </w:p>
    <w:p w:rsidR="00000000" w:rsidDel="00000000" w:rsidP="00000000" w:rsidRDefault="00000000" w:rsidRPr="00000000" w14:paraId="0000000B">
      <w:pPr>
        <w:pageBreakBefore w:val="0"/>
        <w:rPr>
          <w:b w:val="1"/>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rtl w:val="0"/>
        </w:rPr>
        <w:t xml:space="preserve">Member Roles &amp; Responsibilities</w:t>
      </w:r>
    </w:p>
    <w:p w:rsidR="00000000" w:rsidDel="00000000" w:rsidP="00000000" w:rsidRDefault="00000000" w:rsidRPr="00000000" w14:paraId="0000000D">
      <w:pPr>
        <w:pageBreakBefore w:val="0"/>
        <w:rPr/>
      </w:pPr>
      <w:r w:rsidDel="00000000" w:rsidR="00000000" w:rsidRPr="00000000">
        <w:rPr>
          <w:u w:val="single"/>
          <w:rtl w:val="0"/>
        </w:rPr>
        <w:t xml:space="preserve">All members should:</w:t>
      </w:r>
      <w:r w:rsidDel="00000000" w:rsidR="00000000" w:rsidRPr="00000000">
        <w:rPr>
          <w:rtl w:val="0"/>
        </w:rPr>
        <w:t xml:space="preserve"> </w:t>
      </w:r>
    </w:p>
    <w:p w:rsidR="00000000" w:rsidDel="00000000" w:rsidP="00000000" w:rsidRDefault="00000000" w:rsidRPr="00000000" w14:paraId="0000000E">
      <w:pPr>
        <w:pageBreakBefore w:val="0"/>
        <w:numPr>
          <w:ilvl w:val="0"/>
          <w:numId w:val="6"/>
        </w:numPr>
        <w:spacing w:after="0" w:afterAutospacing="0"/>
        <w:ind w:left="720" w:hanging="360"/>
        <w:rPr/>
      </w:pPr>
      <w:r w:rsidDel="00000000" w:rsidR="00000000" w:rsidRPr="00000000">
        <w:rPr>
          <w:rtl w:val="0"/>
        </w:rPr>
        <w:t xml:space="preserve">Understand the function of a SEAC. </w:t>
      </w:r>
    </w:p>
    <w:p w:rsidR="00000000" w:rsidDel="00000000" w:rsidP="00000000" w:rsidRDefault="00000000" w:rsidRPr="00000000" w14:paraId="0000000F">
      <w:pPr>
        <w:pageBreakBefore w:val="0"/>
        <w:numPr>
          <w:ilvl w:val="0"/>
          <w:numId w:val="6"/>
        </w:numPr>
        <w:spacing w:after="0" w:afterAutospacing="0"/>
        <w:ind w:left="720" w:hanging="360"/>
        <w:rPr/>
      </w:pPr>
      <w:r w:rsidDel="00000000" w:rsidR="00000000" w:rsidRPr="00000000">
        <w:rPr>
          <w:rtl w:val="0"/>
        </w:rPr>
        <w:t xml:space="preserve">Develop and maintain knowledge of regulations pertaining to the special education process. </w:t>
      </w:r>
    </w:p>
    <w:p w:rsidR="00000000" w:rsidDel="00000000" w:rsidP="00000000" w:rsidRDefault="00000000" w:rsidRPr="00000000" w14:paraId="00000010">
      <w:pPr>
        <w:pageBreakBefore w:val="0"/>
        <w:numPr>
          <w:ilvl w:val="0"/>
          <w:numId w:val="6"/>
        </w:numPr>
        <w:ind w:left="720" w:hanging="360"/>
        <w:rPr/>
      </w:pPr>
      <w:r w:rsidDel="00000000" w:rsidR="00000000" w:rsidRPr="00000000">
        <w:rPr>
          <w:rtl w:val="0"/>
        </w:rPr>
        <w:t xml:space="preserve">Attend and participate in SEAC meetings. </w:t>
      </w:r>
    </w:p>
    <w:p w:rsidR="00000000" w:rsidDel="00000000" w:rsidP="00000000" w:rsidRDefault="00000000" w:rsidRPr="00000000" w14:paraId="00000011">
      <w:pPr>
        <w:pageBreakBefore w:val="0"/>
        <w:rPr>
          <w:u w:val="single"/>
        </w:rPr>
      </w:pPr>
      <w:r w:rsidDel="00000000" w:rsidR="00000000" w:rsidRPr="00000000">
        <w:rPr>
          <w:u w:val="single"/>
          <w:rtl w:val="0"/>
        </w:rPr>
        <w:t xml:space="preserve">Parent members should: </w:t>
      </w:r>
    </w:p>
    <w:p w:rsidR="00000000" w:rsidDel="00000000" w:rsidP="00000000" w:rsidRDefault="00000000" w:rsidRPr="00000000" w14:paraId="00000012">
      <w:pPr>
        <w:pageBreakBefore w:val="0"/>
        <w:numPr>
          <w:ilvl w:val="0"/>
          <w:numId w:val="1"/>
        </w:numPr>
        <w:spacing w:after="0" w:afterAutospacing="0"/>
        <w:ind w:left="720" w:hanging="360"/>
        <w:rPr/>
      </w:pPr>
      <w:r w:rsidDel="00000000" w:rsidR="00000000" w:rsidRPr="00000000">
        <w:rPr>
          <w:rtl w:val="0"/>
        </w:rPr>
        <w:t xml:space="preserve">Participate in outreach that extends to the larger community. </w:t>
      </w:r>
    </w:p>
    <w:p w:rsidR="00000000" w:rsidDel="00000000" w:rsidP="00000000" w:rsidRDefault="00000000" w:rsidRPr="00000000" w14:paraId="00000013">
      <w:pPr>
        <w:pageBreakBefore w:val="0"/>
        <w:numPr>
          <w:ilvl w:val="0"/>
          <w:numId w:val="1"/>
        </w:numPr>
        <w:spacing w:after="0" w:afterAutospacing="0"/>
        <w:ind w:left="720" w:hanging="360"/>
        <w:rPr/>
      </w:pPr>
      <w:r w:rsidDel="00000000" w:rsidR="00000000" w:rsidRPr="00000000">
        <w:rPr>
          <w:rtl w:val="0"/>
        </w:rPr>
        <w:t xml:space="preserve">Establish connections with school committees such as PTA/PTO and community resources. </w:t>
      </w:r>
    </w:p>
    <w:p w:rsidR="00000000" w:rsidDel="00000000" w:rsidP="00000000" w:rsidRDefault="00000000" w:rsidRPr="00000000" w14:paraId="00000014">
      <w:pPr>
        <w:pageBreakBefore w:val="0"/>
        <w:numPr>
          <w:ilvl w:val="0"/>
          <w:numId w:val="1"/>
        </w:numPr>
        <w:spacing w:after="0" w:afterAutospacing="0"/>
        <w:ind w:left="720" w:hanging="360"/>
        <w:rPr/>
      </w:pPr>
      <w:r w:rsidDel="00000000" w:rsidR="00000000" w:rsidRPr="00000000">
        <w:rPr>
          <w:rtl w:val="0"/>
        </w:rPr>
        <w:t xml:space="preserve">Attend and offer oversight/participation for activities and events. </w:t>
      </w:r>
    </w:p>
    <w:p w:rsidR="00000000" w:rsidDel="00000000" w:rsidP="00000000" w:rsidRDefault="00000000" w:rsidRPr="00000000" w14:paraId="00000015">
      <w:pPr>
        <w:pageBreakBefore w:val="0"/>
        <w:numPr>
          <w:ilvl w:val="0"/>
          <w:numId w:val="1"/>
        </w:numPr>
        <w:ind w:left="720" w:hanging="360"/>
        <w:rPr/>
      </w:pPr>
      <w:r w:rsidDel="00000000" w:rsidR="00000000" w:rsidRPr="00000000">
        <w:rPr>
          <w:rtl w:val="0"/>
        </w:rPr>
        <w:t xml:space="preserve">Explore meetings and events held in other districts. </w:t>
      </w:r>
    </w:p>
    <w:p w:rsidR="00000000" w:rsidDel="00000000" w:rsidP="00000000" w:rsidRDefault="00000000" w:rsidRPr="00000000" w14:paraId="00000016">
      <w:pPr>
        <w:pageBreakBefore w:val="0"/>
        <w:ind w:left="0" w:firstLine="0"/>
        <w:rPr>
          <w:u w:val="single"/>
        </w:rPr>
      </w:pPr>
      <w:r w:rsidDel="00000000" w:rsidR="00000000" w:rsidRPr="00000000">
        <w:rPr>
          <w:u w:val="single"/>
          <w:rtl w:val="0"/>
        </w:rPr>
        <w:t xml:space="preserve">School district leaders should: </w:t>
      </w:r>
    </w:p>
    <w:p w:rsidR="00000000" w:rsidDel="00000000" w:rsidP="00000000" w:rsidRDefault="00000000" w:rsidRPr="00000000" w14:paraId="00000017">
      <w:pPr>
        <w:pageBreakBefore w:val="0"/>
        <w:numPr>
          <w:ilvl w:val="0"/>
          <w:numId w:val="7"/>
        </w:numPr>
        <w:spacing w:after="0" w:afterAutospacing="0"/>
        <w:ind w:left="720" w:hanging="360"/>
        <w:rPr/>
      </w:pPr>
      <w:r w:rsidDel="00000000" w:rsidR="00000000" w:rsidRPr="00000000">
        <w:rPr>
          <w:rtl w:val="0"/>
        </w:rPr>
        <w:t xml:space="preserve">Work to engage parents of students with disabilities. </w:t>
      </w:r>
    </w:p>
    <w:p w:rsidR="00000000" w:rsidDel="00000000" w:rsidP="00000000" w:rsidRDefault="00000000" w:rsidRPr="00000000" w14:paraId="00000018">
      <w:pPr>
        <w:pageBreakBefore w:val="0"/>
        <w:numPr>
          <w:ilvl w:val="0"/>
          <w:numId w:val="7"/>
        </w:numPr>
        <w:spacing w:after="0" w:afterAutospacing="0"/>
        <w:ind w:left="720" w:hanging="360"/>
        <w:rPr/>
      </w:pPr>
      <w:r w:rsidDel="00000000" w:rsidR="00000000" w:rsidRPr="00000000">
        <w:rPr>
          <w:rtl w:val="0"/>
        </w:rPr>
        <w:t xml:space="preserve">Arrange services and supports to ensure diverse participation (childcare, accessibility of meetings, translation services, etc.). </w:t>
      </w:r>
    </w:p>
    <w:p w:rsidR="00000000" w:rsidDel="00000000" w:rsidP="00000000" w:rsidRDefault="00000000" w:rsidRPr="00000000" w14:paraId="00000019">
      <w:pPr>
        <w:pageBreakBefore w:val="0"/>
        <w:numPr>
          <w:ilvl w:val="0"/>
          <w:numId w:val="7"/>
        </w:numPr>
        <w:spacing w:after="0" w:afterAutospacing="0"/>
        <w:ind w:left="720" w:hanging="360"/>
        <w:rPr/>
      </w:pPr>
      <w:r w:rsidDel="00000000" w:rsidR="00000000" w:rsidRPr="00000000">
        <w:rPr>
          <w:rtl w:val="0"/>
        </w:rPr>
        <w:t xml:space="preserve">Direct parents to appropriate personnel when individual concerns arise. </w:t>
      </w:r>
    </w:p>
    <w:p w:rsidR="00000000" w:rsidDel="00000000" w:rsidP="00000000" w:rsidRDefault="00000000" w:rsidRPr="00000000" w14:paraId="0000001A">
      <w:pPr>
        <w:pageBreakBefore w:val="0"/>
        <w:numPr>
          <w:ilvl w:val="0"/>
          <w:numId w:val="7"/>
        </w:numPr>
        <w:spacing w:after="0" w:afterAutospacing="0"/>
        <w:ind w:left="720" w:hanging="360"/>
        <w:rPr/>
      </w:pPr>
      <w:r w:rsidDel="00000000" w:rsidR="00000000" w:rsidRPr="00000000">
        <w:rPr>
          <w:rtl w:val="0"/>
        </w:rPr>
        <w:t xml:space="preserve">Take responsibility for making communication and the flow of information accessible to all parents and guardians through varied formats to increase accessibility. </w:t>
      </w:r>
    </w:p>
    <w:p w:rsidR="00000000" w:rsidDel="00000000" w:rsidP="00000000" w:rsidRDefault="00000000" w:rsidRPr="00000000" w14:paraId="0000001B">
      <w:pPr>
        <w:pageBreakBefore w:val="0"/>
        <w:numPr>
          <w:ilvl w:val="0"/>
          <w:numId w:val="7"/>
        </w:numPr>
        <w:ind w:left="720" w:hanging="360"/>
        <w:rPr/>
      </w:pPr>
      <w:r w:rsidDel="00000000" w:rsidR="00000000" w:rsidRPr="00000000">
        <w:rPr>
          <w:rtl w:val="0"/>
        </w:rPr>
        <w:t xml:space="preserve">Identify areas of concern at assigned schools and seek remedies working with the cooperation of staff in input of all stakeholders.</w:t>
      </w:r>
    </w:p>
    <w:p w:rsidR="00000000" w:rsidDel="00000000" w:rsidP="00000000" w:rsidRDefault="00000000" w:rsidRPr="00000000" w14:paraId="0000001C">
      <w:pPr>
        <w:pageBreakBefore w:val="0"/>
        <w:rPr>
          <w:b w:val="1"/>
        </w:rPr>
      </w:pPr>
      <w:r w:rsidDel="00000000" w:rsidR="00000000" w:rsidRPr="00000000">
        <w:rPr>
          <w:b w:val="1"/>
          <w:rtl w:val="0"/>
        </w:rPr>
        <w:t xml:space="preserve">Meeting Guidelines</w:t>
      </w:r>
    </w:p>
    <w:p w:rsidR="00000000" w:rsidDel="00000000" w:rsidP="00000000" w:rsidRDefault="00000000" w:rsidRPr="00000000" w14:paraId="0000001D">
      <w:pPr>
        <w:pageBreakBefore w:val="0"/>
        <w:rPr/>
      </w:pPr>
      <w:r w:rsidDel="00000000" w:rsidR="00000000" w:rsidRPr="00000000">
        <w:rPr>
          <w:rtl w:val="0"/>
        </w:rPr>
        <w:t xml:space="preserve">The </w:t>
      </w:r>
      <w:r w:rsidDel="00000000" w:rsidR="00000000" w:rsidRPr="00000000">
        <w:rPr>
          <w:rtl w:val="0"/>
        </w:rPr>
        <w:t xml:space="preserve">DTASYM</w:t>
      </w:r>
      <w:r w:rsidDel="00000000" w:rsidR="00000000" w:rsidRPr="00000000">
        <w:rPr>
          <w:rtl w:val="0"/>
        </w:rPr>
        <w:t xml:space="preserve"> SEAC team Members will agree to:</w:t>
      </w:r>
    </w:p>
    <w:p w:rsidR="00000000" w:rsidDel="00000000" w:rsidP="00000000" w:rsidRDefault="00000000" w:rsidRPr="00000000" w14:paraId="0000001E">
      <w:pPr>
        <w:pageBreakBefore w:val="0"/>
        <w:numPr>
          <w:ilvl w:val="0"/>
          <w:numId w:val="3"/>
        </w:numPr>
        <w:spacing w:after="0" w:afterAutospacing="0"/>
        <w:ind w:left="720" w:hanging="360"/>
        <w:rPr/>
      </w:pPr>
      <w:r w:rsidDel="00000000" w:rsidR="00000000" w:rsidRPr="00000000">
        <w:rPr>
          <w:rtl w:val="0"/>
        </w:rPr>
        <w:t xml:space="preserve">Cell phones off, avoid cross talk, and listen without interrupting</w:t>
      </w:r>
    </w:p>
    <w:p w:rsidR="00000000" w:rsidDel="00000000" w:rsidP="00000000" w:rsidRDefault="00000000" w:rsidRPr="00000000" w14:paraId="0000001F">
      <w:pPr>
        <w:pageBreakBefore w:val="0"/>
        <w:numPr>
          <w:ilvl w:val="0"/>
          <w:numId w:val="3"/>
        </w:numPr>
        <w:spacing w:after="0" w:afterAutospacing="0"/>
        <w:ind w:left="720" w:hanging="360"/>
        <w:rPr/>
      </w:pPr>
      <w:r w:rsidDel="00000000" w:rsidR="00000000" w:rsidRPr="00000000">
        <w:rPr>
          <w:rtl w:val="0"/>
        </w:rPr>
        <w:t xml:space="preserve">Start and end meetings on time and pace agendas so that there is time for all agenda items. </w:t>
      </w:r>
    </w:p>
    <w:p w:rsidR="00000000" w:rsidDel="00000000" w:rsidP="00000000" w:rsidRDefault="00000000" w:rsidRPr="00000000" w14:paraId="00000020">
      <w:pPr>
        <w:pageBreakBefore w:val="0"/>
        <w:numPr>
          <w:ilvl w:val="0"/>
          <w:numId w:val="3"/>
        </w:numPr>
        <w:spacing w:after="0" w:afterAutospacing="0"/>
        <w:ind w:left="720" w:hanging="360"/>
        <w:rPr/>
      </w:pPr>
      <w:r w:rsidDel="00000000" w:rsidR="00000000" w:rsidRPr="00000000">
        <w:rPr>
          <w:rtl w:val="0"/>
        </w:rPr>
        <w:t xml:space="preserve">Protect personally identifiable information so that information published in minutes or announcements will be presented from a group perspective (e.g., “the issue was raised,” not “Jane Doe said”). </w:t>
      </w:r>
    </w:p>
    <w:p w:rsidR="00000000" w:rsidDel="00000000" w:rsidP="00000000" w:rsidRDefault="00000000" w:rsidRPr="00000000" w14:paraId="00000021">
      <w:pPr>
        <w:pageBreakBefore w:val="0"/>
        <w:numPr>
          <w:ilvl w:val="0"/>
          <w:numId w:val="3"/>
        </w:numPr>
        <w:spacing w:after="0" w:afterAutospacing="0"/>
        <w:ind w:left="720" w:hanging="360"/>
        <w:rPr/>
      </w:pPr>
      <w:r w:rsidDel="00000000" w:rsidR="00000000" w:rsidRPr="00000000">
        <w:rPr>
          <w:rtl w:val="0"/>
        </w:rPr>
        <w:t xml:space="preserve">Be clear that the SEAC is not a parent support group. The SEAC can help steer parents with individual concerns to the right resources following the appropriate chain of command. </w:t>
      </w:r>
    </w:p>
    <w:p w:rsidR="00000000" w:rsidDel="00000000" w:rsidP="00000000" w:rsidRDefault="00000000" w:rsidRPr="00000000" w14:paraId="00000022">
      <w:pPr>
        <w:pageBreakBefore w:val="0"/>
        <w:numPr>
          <w:ilvl w:val="0"/>
          <w:numId w:val="3"/>
        </w:numPr>
        <w:ind w:left="720" w:hanging="360"/>
        <w:rPr/>
      </w:pPr>
      <w:r w:rsidDel="00000000" w:rsidR="00000000" w:rsidRPr="00000000">
        <w:rPr>
          <w:rtl w:val="0"/>
        </w:rPr>
        <w:t xml:space="preserve">Maintain confidentiality of all students</w:t>
      </w:r>
    </w:p>
    <w:p w:rsidR="00000000" w:rsidDel="00000000" w:rsidP="00000000" w:rsidRDefault="00000000" w:rsidRPr="00000000" w14:paraId="00000023">
      <w:pPr>
        <w:pageBreakBefore w:val="0"/>
        <w:rPr>
          <w:b w:val="1"/>
        </w:rPr>
      </w:pPr>
      <w:r w:rsidDel="00000000" w:rsidR="00000000" w:rsidRPr="00000000">
        <w:rPr>
          <w:b w:val="1"/>
          <w:rtl w:val="0"/>
        </w:rPr>
        <w:t xml:space="preserve">Communication</w:t>
      </w:r>
    </w:p>
    <w:p w:rsidR="00000000" w:rsidDel="00000000" w:rsidP="00000000" w:rsidRDefault="00000000" w:rsidRPr="00000000" w14:paraId="00000024">
      <w:pPr>
        <w:pageBreakBefore w:val="0"/>
        <w:numPr>
          <w:ilvl w:val="0"/>
          <w:numId w:val="2"/>
        </w:numPr>
        <w:spacing w:after="0" w:afterAutospacing="0"/>
        <w:ind w:left="720" w:hanging="360"/>
        <w:rPr/>
      </w:pPr>
      <w:r w:rsidDel="00000000" w:rsidR="00000000" w:rsidRPr="00000000">
        <w:rPr>
          <w:rtl w:val="0"/>
        </w:rPr>
        <w:t xml:space="preserve">Develop and use ground rules that can help all partners in a collaboration know what to expect and develop trust.</w:t>
      </w:r>
    </w:p>
    <w:p w:rsidR="00000000" w:rsidDel="00000000" w:rsidP="00000000" w:rsidRDefault="00000000" w:rsidRPr="00000000" w14:paraId="00000025">
      <w:pPr>
        <w:pageBreakBefore w:val="0"/>
        <w:numPr>
          <w:ilvl w:val="0"/>
          <w:numId w:val="2"/>
        </w:numPr>
        <w:spacing w:after="0" w:afterAutospacing="0"/>
        <w:ind w:left="720" w:hanging="360"/>
        <w:rPr/>
      </w:pPr>
      <w:r w:rsidDel="00000000" w:rsidR="00000000" w:rsidRPr="00000000">
        <w:rPr>
          <w:rtl w:val="0"/>
        </w:rPr>
        <w:t xml:space="preserve">Agree to listen carefully and without judgment.</w:t>
      </w:r>
    </w:p>
    <w:p w:rsidR="00000000" w:rsidDel="00000000" w:rsidP="00000000" w:rsidRDefault="00000000" w:rsidRPr="00000000" w14:paraId="00000026">
      <w:pPr>
        <w:pageBreakBefore w:val="0"/>
        <w:numPr>
          <w:ilvl w:val="0"/>
          <w:numId w:val="2"/>
        </w:numPr>
        <w:spacing w:after="0" w:afterAutospacing="0"/>
        <w:ind w:left="720" w:hanging="360"/>
        <w:rPr/>
      </w:pPr>
      <w:r w:rsidDel="00000000" w:rsidR="00000000" w:rsidRPr="00000000">
        <w:rPr>
          <w:rtl w:val="0"/>
        </w:rPr>
        <w:t xml:space="preserve">Work to establish mutual trust and accountability. </w:t>
      </w:r>
    </w:p>
    <w:p w:rsidR="00000000" w:rsidDel="00000000" w:rsidP="00000000" w:rsidRDefault="00000000" w:rsidRPr="00000000" w14:paraId="00000027">
      <w:pPr>
        <w:pageBreakBefore w:val="0"/>
        <w:numPr>
          <w:ilvl w:val="0"/>
          <w:numId w:val="2"/>
        </w:numPr>
        <w:spacing w:after="0" w:afterAutospacing="0"/>
        <w:ind w:left="720" w:hanging="360"/>
        <w:rPr/>
      </w:pPr>
      <w:r w:rsidDel="00000000" w:rsidR="00000000" w:rsidRPr="00000000">
        <w:rPr>
          <w:rtl w:val="0"/>
        </w:rPr>
        <w:t xml:space="preserve">Try to see things from diverse perspectives. </w:t>
      </w:r>
    </w:p>
    <w:p w:rsidR="00000000" w:rsidDel="00000000" w:rsidP="00000000" w:rsidRDefault="00000000" w:rsidRPr="00000000" w14:paraId="00000028">
      <w:pPr>
        <w:pageBreakBefore w:val="0"/>
        <w:numPr>
          <w:ilvl w:val="0"/>
          <w:numId w:val="2"/>
        </w:numPr>
        <w:ind w:left="720" w:hanging="360"/>
        <w:rPr/>
      </w:pPr>
      <w:r w:rsidDel="00000000" w:rsidR="00000000" w:rsidRPr="00000000">
        <w:rPr>
          <w:rtl w:val="0"/>
        </w:rPr>
        <w:t xml:space="preserve">Collaboration requires mutual respect. </w:t>
      </w:r>
    </w:p>
    <w:p w:rsidR="00000000" w:rsidDel="00000000" w:rsidP="00000000" w:rsidRDefault="00000000" w:rsidRPr="00000000" w14:paraId="00000029">
      <w:pPr>
        <w:pageBreakBefore w:val="0"/>
        <w:rPr>
          <w:b w:val="1"/>
        </w:rPr>
      </w:pPr>
      <w:r w:rsidDel="00000000" w:rsidR="00000000" w:rsidRPr="00000000">
        <w:rPr>
          <w:b w:val="1"/>
          <w:rtl w:val="0"/>
        </w:rPr>
        <w:t xml:space="preserve">Meeting Schedule:</w:t>
      </w:r>
    </w:p>
    <w:p w:rsidR="00000000" w:rsidDel="00000000" w:rsidP="00000000" w:rsidRDefault="00000000" w:rsidRPr="00000000" w14:paraId="0000002A">
      <w:pPr>
        <w:pageBreakBefore w:val="0"/>
        <w:rPr/>
      </w:pPr>
      <w:r w:rsidDel="00000000" w:rsidR="00000000" w:rsidRPr="00000000">
        <w:rPr>
          <w:rtl w:val="0"/>
        </w:rPr>
        <w:t xml:space="preserve">Three meetings each year</w:t>
      </w: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Topics of Discussion</w:t>
      </w:r>
    </w:p>
    <w:p w:rsidR="00000000" w:rsidDel="00000000" w:rsidP="00000000" w:rsidRDefault="00000000" w:rsidRPr="00000000" w14:paraId="0000002C">
      <w:pPr>
        <w:pageBreakBefore w:val="0"/>
        <w:rPr/>
      </w:pPr>
      <w:r w:rsidDel="00000000" w:rsidR="00000000" w:rsidRPr="00000000">
        <w:rPr>
          <w:rtl w:val="0"/>
        </w:rPr>
        <w:t xml:space="preserve">Topics will be determined by the </w:t>
      </w:r>
      <w:r w:rsidDel="00000000" w:rsidR="00000000" w:rsidRPr="00000000">
        <w:rPr>
          <w:rtl w:val="0"/>
        </w:rPr>
        <w:t xml:space="preserve">DTASYM</w:t>
      </w:r>
      <w:r w:rsidDel="00000000" w:rsidR="00000000" w:rsidRPr="00000000">
        <w:rPr>
          <w:rtl w:val="0"/>
        </w:rPr>
        <w:t xml:space="preserve"> SEAC Team and placed on the agenda prior to each meeting.  Possible topics include, but are not limited to:</w:t>
      </w:r>
    </w:p>
    <w:p w:rsidR="00000000" w:rsidDel="00000000" w:rsidP="00000000" w:rsidRDefault="00000000" w:rsidRPr="00000000" w14:paraId="0000002D">
      <w:pPr>
        <w:pageBreakBefore w:val="0"/>
        <w:numPr>
          <w:ilvl w:val="0"/>
          <w:numId w:val="4"/>
        </w:numPr>
        <w:spacing w:after="0" w:afterAutospacing="0"/>
        <w:ind w:left="720" w:hanging="360"/>
        <w:rPr/>
      </w:pPr>
      <w:r w:rsidDel="00000000" w:rsidR="00000000" w:rsidRPr="00000000">
        <w:rPr>
          <w:rtl w:val="0"/>
        </w:rPr>
        <w:t xml:space="preserve">Curriculum &amp; Instruction</w:t>
      </w:r>
    </w:p>
    <w:p w:rsidR="00000000" w:rsidDel="00000000" w:rsidP="00000000" w:rsidRDefault="00000000" w:rsidRPr="00000000" w14:paraId="0000002E">
      <w:pPr>
        <w:pageBreakBefore w:val="0"/>
        <w:numPr>
          <w:ilvl w:val="0"/>
          <w:numId w:val="4"/>
        </w:numPr>
        <w:spacing w:after="0" w:afterAutospacing="0"/>
        <w:ind w:left="720" w:hanging="360"/>
        <w:rPr/>
      </w:pPr>
      <w:r w:rsidDel="00000000" w:rsidR="00000000" w:rsidRPr="00000000">
        <w:rPr>
          <w:rtl w:val="0"/>
        </w:rPr>
        <w:t xml:space="preserve">Sports and After School Clubs</w:t>
      </w:r>
    </w:p>
    <w:p w:rsidR="00000000" w:rsidDel="00000000" w:rsidP="00000000" w:rsidRDefault="00000000" w:rsidRPr="00000000" w14:paraId="0000002F">
      <w:pPr>
        <w:pageBreakBefore w:val="0"/>
        <w:numPr>
          <w:ilvl w:val="0"/>
          <w:numId w:val="4"/>
        </w:numPr>
        <w:spacing w:after="0" w:afterAutospacing="0"/>
        <w:ind w:left="720" w:hanging="360"/>
        <w:rPr/>
      </w:pPr>
      <w:r w:rsidDel="00000000" w:rsidR="00000000" w:rsidRPr="00000000">
        <w:rPr>
          <w:rtl w:val="0"/>
        </w:rPr>
        <w:t xml:space="preserve">School Policy</w:t>
      </w:r>
    </w:p>
    <w:p w:rsidR="00000000" w:rsidDel="00000000" w:rsidP="00000000" w:rsidRDefault="00000000" w:rsidRPr="00000000" w14:paraId="00000030">
      <w:pPr>
        <w:pageBreakBefore w:val="0"/>
        <w:numPr>
          <w:ilvl w:val="0"/>
          <w:numId w:val="4"/>
        </w:numPr>
        <w:spacing w:after="0" w:afterAutospacing="0"/>
        <w:ind w:left="720" w:hanging="360"/>
        <w:rPr/>
      </w:pPr>
      <w:r w:rsidDel="00000000" w:rsidR="00000000" w:rsidRPr="00000000">
        <w:rPr>
          <w:rtl w:val="0"/>
        </w:rPr>
        <w:t xml:space="preserve">ESY</w:t>
      </w:r>
    </w:p>
    <w:p w:rsidR="00000000" w:rsidDel="00000000" w:rsidP="00000000" w:rsidRDefault="00000000" w:rsidRPr="00000000" w14:paraId="00000031">
      <w:pPr>
        <w:pageBreakBefore w:val="0"/>
        <w:numPr>
          <w:ilvl w:val="0"/>
          <w:numId w:val="4"/>
        </w:numPr>
        <w:spacing w:after="0" w:afterAutospacing="0"/>
        <w:ind w:left="720" w:hanging="360"/>
        <w:rPr/>
      </w:pPr>
      <w:r w:rsidDel="00000000" w:rsidR="00000000" w:rsidRPr="00000000">
        <w:rPr>
          <w:rtl w:val="0"/>
        </w:rPr>
        <w:t xml:space="preserve">Related Services</w:t>
      </w:r>
    </w:p>
    <w:p w:rsidR="00000000" w:rsidDel="00000000" w:rsidP="00000000" w:rsidRDefault="00000000" w:rsidRPr="00000000" w14:paraId="00000032">
      <w:pPr>
        <w:pageBreakBefore w:val="0"/>
        <w:numPr>
          <w:ilvl w:val="0"/>
          <w:numId w:val="4"/>
        </w:numPr>
        <w:spacing w:after="0" w:afterAutospacing="0"/>
        <w:ind w:left="720" w:hanging="360"/>
        <w:rPr/>
      </w:pPr>
      <w:r w:rsidDel="00000000" w:rsidR="00000000" w:rsidRPr="00000000">
        <w:rPr>
          <w:rtl w:val="0"/>
        </w:rPr>
        <w:t xml:space="preserve">Programming</w:t>
      </w:r>
    </w:p>
    <w:p w:rsidR="00000000" w:rsidDel="00000000" w:rsidP="00000000" w:rsidRDefault="00000000" w:rsidRPr="00000000" w14:paraId="00000033">
      <w:pPr>
        <w:pageBreakBefore w:val="0"/>
        <w:numPr>
          <w:ilvl w:val="0"/>
          <w:numId w:val="4"/>
        </w:numPr>
        <w:spacing w:after="0" w:afterAutospacing="0"/>
        <w:ind w:left="720" w:hanging="360"/>
        <w:rPr/>
      </w:pPr>
      <w:r w:rsidDel="00000000" w:rsidR="00000000" w:rsidRPr="00000000">
        <w:rPr>
          <w:rtl w:val="0"/>
        </w:rPr>
        <w:t xml:space="preserve">Transition</w:t>
      </w:r>
    </w:p>
    <w:p w:rsidR="00000000" w:rsidDel="00000000" w:rsidP="00000000" w:rsidRDefault="00000000" w:rsidRPr="00000000" w14:paraId="00000034">
      <w:pPr>
        <w:pageBreakBefore w:val="0"/>
        <w:numPr>
          <w:ilvl w:val="0"/>
          <w:numId w:val="4"/>
        </w:numPr>
        <w:ind w:left="720" w:hanging="360"/>
        <w:rPr/>
      </w:pPr>
      <w:r w:rsidDel="00000000" w:rsidR="00000000" w:rsidRPr="00000000">
        <w:rPr>
          <w:rtl w:val="0"/>
        </w:rPr>
        <w:t xml:space="preserve">Section 504</w:t>
      </w:r>
      <w:r w:rsidDel="00000000" w:rsidR="00000000" w:rsidRPr="00000000">
        <w:rPr>
          <w:rtl w:val="0"/>
        </w:rPr>
      </w:r>
    </w:p>
    <w:sectPr>
      <w:headerReference r:id="rId6" w:type="default"/>
      <w:footerReference r:id="rId7" w:type="default"/>
      <w:footerReference r:id="rId8" w:type="even"/>
      <w:pgSz w:h="15840" w:w="12240" w:orient="portrait"/>
      <w:pgMar w:bottom="1440" w:top="270" w:left="1440" w:right="1080" w:header="288"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128713" cy="11287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8713" cy="112871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spacing w:after="0" w:line="240" w:lineRule="auto"/>
      <w:rPr/>
    </w:pPr>
    <w:r w:rsidDel="00000000" w:rsidR="00000000" w:rsidRPr="00000000">
      <w:rPr>
        <w:rtl w:val="0"/>
      </w:rPr>
      <w:t xml:space="preserve">Marie Roth</w:t>
    </w:r>
    <w:r w:rsidDel="00000000" w:rsidR="00000000" w:rsidRPr="00000000">
      <w:rPr>
        <w:rtl w:val="0"/>
      </w:rPr>
      <w:t xml:space="preserve">                                           3774 Gentilly Boulevard                             (504) 841-9102</w:t>
    </w:r>
  </w:p>
  <w:p w:rsidR="00000000" w:rsidDel="00000000" w:rsidP="00000000" w:rsidRDefault="00000000" w:rsidRPr="00000000" w14:paraId="00000037">
    <w:pPr>
      <w:pageBreakBefore w:val="0"/>
      <w:spacing w:after="0" w:line="240" w:lineRule="auto"/>
      <w:rPr/>
    </w:pPr>
    <w:r w:rsidDel="00000000" w:rsidR="00000000" w:rsidRPr="00000000">
      <w:rPr>
        <w:rtl w:val="0"/>
      </w:rPr>
      <w:t xml:space="preserve">Director of Student Support             New Orleans, LA 70122                               mroth@thearthurschool.com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